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2DF" w:rsidRPr="00044BBE" w:rsidRDefault="008012DF" w:rsidP="008012DF">
      <w:pPr>
        <w:pStyle w:val="a3"/>
        <w:shd w:val="clear" w:color="auto" w:fill="FFFFFF"/>
        <w:spacing w:before="195" w:beforeAutospacing="0" w:after="195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 w:rsidRPr="00044BBE">
        <w:rPr>
          <w:rFonts w:ascii="Arial" w:hAnsi="Arial" w:cs="Arial"/>
          <w:color w:val="000000"/>
          <w:sz w:val="21"/>
          <w:szCs w:val="21"/>
        </w:rPr>
        <w:t>В соответствии с пунктом 2 статьи 15 Федерального конституционного закона Российской Федерации от</w:t>
      </w:r>
      <w:r w:rsidRPr="00044BBE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hyperlink r:id="rId4" w:tooltip="http://www.nalog.ru/rn77/taxation/krim_sev/4600769/" w:history="1">
        <w:r w:rsidRPr="00044BBE">
          <w:rPr>
            <w:rStyle w:val="a4"/>
            <w:rFonts w:ascii="Arial" w:hAnsi="Arial" w:cs="Arial"/>
            <w:color w:val="0066B3"/>
            <w:sz w:val="21"/>
            <w:szCs w:val="21"/>
            <w:u w:val="none"/>
          </w:rPr>
          <w:t>21.03.2014 № 6-ФКЗ</w:t>
        </w:r>
      </w:hyperlink>
      <w:r w:rsidRPr="00044BBE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044BBE">
        <w:rPr>
          <w:rFonts w:ascii="Arial" w:hAnsi="Arial" w:cs="Arial"/>
          <w:color w:val="000000"/>
          <w:sz w:val="21"/>
          <w:szCs w:val="21"/>
        </w:rPr>
        <w:t>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 до 1 января 2015 года на территориях Республики Крым и города федерального значения Севастополя отношения по установлению, введению и взиманию налогов и сборов, в том числе по установлению налоговых льгот, а также отношения, возникающие в процессе осуществления налогового контроля, обжалования актов налоговых органов, действий (бездействия) их должностных лиц и привлечения к ответственности за совершение налогового правонарушения, регулируются нормативными правовыми актами соответственно Автономной Республики Крым и города Севастополя, Республики Крым и города с особым статусом Севастополя, Республики Крым и города федерального значения Севастополя.</w:t>
      </w:r>
    </w:p>
    <w:p w:rsidR="008012DF" w:rsidRPr="00044BBE" w:rsidRDefault="008012DF" w:rsidP="008012DF">
      <w:pPr>
        <w:pStyle w:val="a3"/>
        <w:shd w:val="clear" w:color="auto" w:fill="FFFFFF"/>
        <w:spacing w:before="195" w:beforeAutospacing="0" w:after="195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 w:rsidRPr="00044BBE">
        <w:rPr>
          <w:rFonts w:ascii="Arial" w:hAnsi="Arial" w:cs="Arial"/>
          <w:color w:val="000000"/>
          <w:sz w:val="21"/>
          <w:szCs w:val="21"/>
        </w:rPr>
        <w:t>Согласно</w:t>
      </w:r>
      <w:hyperlink r:id="rId5" w:tooltip="http://www.ville.ru/laws/gk/lawgk1202.html" w:history="1">
        <w:r w:rsidRPr="00044BBE">
          <w:rPr>
            <w:rStyle w:val="apple-converted-space"/>
            <w:rFonts w:ascii="Arial" w:hAnsi="Arial" w:cs="Arial"/>
            <w:color w:val="0066B3"/>
            <w:sz w:val="21"/>
            <w:szCs w:val="21"/>
          </w:rPr>
          <w:t> </w:t>
        </w:r>
        <w:r w:rsidRPr="00044BBE">
          <w:rPr>
            <w:rStyle w:val="a4"/>
            <w:rFonts w:ascii="Arial" w:hAnsi="Arial" w:cs="Arial"/>
            <w:color w:val="0066B3"/>
            <w:sz w:val="21"/>
            <w:szCs w:val="21"/>
            <w:u w:val="none"/>
          </w:rPr>
          <w:t>пункту 1 статьи 1202 Гражданского кодекса Российской Федерации</w:t>
        </w:r>
        <w:r w:rsidRPr="00044BBE">
          <w:rPr>
            <w:rStyle w:val="apple-converted-space"/>
            <w:rFonts w:ascii="Arial" w:hAnsi="Arial" w:cs="Arial"/>
            <w:color w:val="0066B3"/>
            <w:sz w:val="21"/>
            <w:szCs w:val="21"/>
          </w:rPr>
          <w:t> </w:t>
        </w:r>
      </w:hyperlink>
      <w:r w:rsidRPr="00044BBE">
        <w:rPr>
          <w:rFonts w:ascii="Arial" w:hAnsi="Arial" w:cs="Arial"/>
          <w:color w:val="000000"/>
          <w:sz w:val="21"/>
          <w:szCs w:val="21"/>
        </w:rPr>
        <w:t>(далее – Гражданский кодекс) личным законом юридического лица считается право страны, где учреждено юридическое лицо, если иное не предусмотрено Федеральным законом от 05.05.2014 № 124-ФЗ «О внесении изменений в Федеральный закон «О введении в действие части первой Гражданского кодекса Российской Федерации» и</w:t>
      </w:r>
      <w:r w:rsidRPr="00044BBE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hyperlink r:id="rId6" w:tooltip="http://www.ville.ru/laws/gk/lawgk1202.html" w:history="1">
        <w:r w:rsidRPr="00044BBE">
          <w:rPr>
            <w:rStyle w:val="a4"/>
            <w:rFonts w:ascii="Arial" w:hAnsi="Arial" w:cs="Arial"/>
            <w:color w:val="0066B3"/>
            <w:sz w:val="21"/>
            <w:szCs w:val="21"/>
            <w:u w:val="none"/>
          </w:rPr>
          <w:t>статью 1202 части третьей части третьей</w:t>
        </w:r>
      </w:hyperlink>
      <w:r w:rsidRPr="00044BBE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044BBE">
        <w:rPr>
          <w:rFonts w:ascii="Arial" w:hAnsi="Arial" w:cs="Arial"/>
          <w:color w:val="000000"/>
          <w:sz w:val="21"/>
          <w:szCs w:val="21"/>
        </w:rPr>
        <w:t>Гражданского кодекса Российской Федерации».</w:t>
      </w:r>
    </w:p>
    <w:p w:rsidR="008012DF" w:rsidRPr="00044BBE" w:rsidRDefault="008012DF" w:rsidP="008012DF">
      <w:pPr>
        <w:pStyle w:val="a3"/>
        <w:shd w:val="clear" w:color="auto" w:fill="FFFFFF"/>
        <w:spacing w:before="195" w:beforeAutospacing="0" w:after="195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 w:rsidRPr="00044BBE">
        <w:rPr>
          <w:rFonts w:ascii="Arial" w:hAnsi="Arial" w:cs="Arial"/>
          <w:color w:val="000000"/>
          <w:sz w:val="21"/>
          <w:szCs w:val="21"/>
        </w:rPr>
        <w:t>Согласно</w:t>
      </w:r>
      <w:hyperlink r:id="rId7" w:tooltip="http://www.nalog.ru/rn77/taxation/krim_sev/4600769/" w:history="1">
        <w:r w:rsidRPr="00044BBE">
          <w:rPr>
            <w:rStyle w:val="apple-converted-space"/>
            <w:rFonts w:ascii="Arial" w:hAnsi="Arial" w:cs="Arial"/>
            <w:color w:val="0066B3"/>
            <w:sz w:val="21"/>
            <w:szCs w:val="21"/>
          </w:rPr>
          <w:t> </w:t>
        </w:r>
        <w:r w:rsidRPr="00044BBE">
          <w:rPr>
            <w:rStyle w:val="a4"/>
            <w:rFonts w:ascii="Arial" w:hAnsi="Arial" w:cs="Arial"/>
            <w:color w:val="0066B3"/>
            <w:sz w:val="21"/>
            <w:szCs w:val="21"/>
            <w:u w:val="none"/>
          </w:rPr>
          <w:t>пункту 5 статьи 19</w:t>
        </w:r>
      </w:hyperlink>
      <w:r w:rsidRPr="00044BBE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044BBE">
        <w:rPr>
          <w:rFonts w:ascii="Arial" w:hAnsi="Arial" w:cs="Arial"/>
          <w:color w:val="000000"/>
          <w:sz w:val="21"/>
          <w:szCs w:val="21"/>
        </w:rPr>
        <w:t>вышеназванного Федерального закона юридические лица,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Республики Крым или территории города федерального значения Севастополя на день принятия в Российскую Федерацию Республики Крым, города федерального значения Севастополя и образования в составе Российской Федерации новых субъектов (за исключением юридических лиц, имущество которых находится в собственности публично-правового образования, или юридических лиц, участником которых является публично-правовое образование), которые обратились с заявлением, приобретают права и обязанности российских организаций с момента внесения записи в единый государственный реестр юридических лиц, при этом их личным законом (</w:t>
      </w:r>
      <w:hyperlink r:id="rId8" w:tooltip="http://www.ville.ru/laws/gk/lawgk1202.html" w:history="1">
        <w:r w:rsidRPr="00044BBE">
          <w:rPr>
            <w:rStyle w:val="a4"/>
            <w:rFonts w:ascii="Arial" w:hAnsi="Arial" w:cs="Arial"/>
            <w:color w:val="0066B3"/>
            <w:sz w:val="21"/>
            <w:szCs w:val="21"/>
            <w:u w:val="none"/>
          </w:rPr>
          <w:t>статья 1202</w:t>
        </w:r>
      </w:hyperlink>
      <w:r w:rsidRPr="00044BBE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044BBE">
        <w:rPr>
          <w:rFonts w:ascii="Arial" w:hAnsi="Arial" w:cs="Arial"/>
          <w:color w:val="000000"/>
          <w:sz w:val="21"/>
          <w:szCs w:val="21"/>
        </w:rPr>
        <w:t>Гражданского кодекса) становится право Российской Федерации.</w:t>
      </w:r>
    </w:p>
    <w:p w:rsidR="008012DF" w:rsidRPr="00044BBE" w:rsidRDefault="008012DF" w:rsidP="008012DF">
      <w:pPr>
        <w:pStyle w:val="a3"/>
        <w:shd w:val="clear" w:color="auto" w:fill="FFFFFF"/>
        <w:spacing w:before="195" w:beforeAutospacing="0" w:after="195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 w:rsidRPr="00044BBE">
        <w:rPr>
          <w:rFonts w:ascii="Arial" w:hAnsi="Arial" w:cs="Arial"/>
          <w:color w:val="000000"/>
          <w:sz w:val="21"/>
          <w:szCs w:val="21"/>
        </w:rPr>
        <w:t>Учитывая изложенное, налогоплательщики, местом нахождения (жительства) которых является территория Республики Крым или города федерального значения Севастополя, обязаны в соответствии с положениями</w:t>
      </w:r>
      <w:hyperlink r:id="rId9" w:tooltip="http://nalog.garant.ru/fns/nk/" w:history="1">
        <w:r w:rsidRPr="00044BBE">
          <w:rPr>
            <w:rStyle w:val="apple-converted-space"/>
            <w:rFonts w:ascii="Arial" w:hAnsi="Arial" w:cs="Arial"/>
            <w:color w:val="0066B3"/>
            <w:sz w:val="21"/>
            <w:szCs w:val="21"/>
          </w:rPr>
          <w:t> </w:t>
        </w:r>
        <w:r w:rsidRPr="00044BBE">
          <w:rPr>
            <w:rStyle w:val="a4"/>
            <w:rFonts w:ascii="Arial" w:hAnsi="Arial" w:cs="Arial"/>
            <w:color w:val="0066B3"/>
            <w:sz w:val="21"/>
            <w:szCs w:val="21"/>
            <w:u w:val="none"/>
          </w:rPr>
          <w:t>статьи 105.16 Налогового кодекса Российской Федерации</w:t>
        </w:r>
      </w:hyperlink>
      <w:r w:rsidRPr="00044BBE">
        <w:rPr>
          <w:rFonts w:ascii="Arial" w:hAnsi="Arial" w:cs="Arial"/>
          <w:color w:val="000000"/>
          <w:sz w:val="21"/>
          <w:szCs w:val="21"/>
        </w:rPr>
        <w:t xml:space="preserve"> направить в налоговый орган по месту своего нахождения (месту его жительства) уведомления о контролируемых сделках, совершенных в 2014 году.</w:t>
      </w:r>
    </w:p>
    <w:p w:rsidR="008012DF" w:rsidRPr="00044BBE" w:rsidRDefault="008012DF" w:rsidP="008012DF">
      <w:pPr>
        <w:pStyle w:val="a3"/>
        <w:shd w:val="clear" w:color="auto" w:fill="FFFFFF"/>
        <w:spacing w:before="195" w:beforeAutospacing="0" w:after="195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 w:rsidRPr="00044BBE">
        <w:rPr>
          <w:rFonts w:ascii="Arial" w:hAnsi="Arial" w:cs="Arial"/>
          <w:color w:val="000000"/>
          <w:sz w:val="21"/>
          <w:szCs w:val="21"/>
        </w:rPr>
        <w:t>Срок представления уведомлений о контролируемых сделках – 20 мая 2015 года.</w:t>
      </w:r>
    </w:p>
    <w:p w:rsidR="00E157FD" w:rsidRDefault="00E157FD">
      <w:bookmarkStart w:id="0" w:name="_GoBack"/>
      <w:bookmarkEnd w:id="0"/>
    </w:p>
    <w:sectPr w:rsidR="00E1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DF"/>
    <w:rsid w:val="008012DF"/>
    <w:rsid w:val="00E1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B3932-BFC7-4D5B-9152-DFE77AD3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12DF"/>
  </w:style>
  <w:style w:type="character" w:styleId="a4">
    <w:name w:val="Hyperlink"/>
    <w:basedOn w:val="a0"/>
    <w:uiPriority w:val="99"/>
    <w:semiHidden/>
    <w:unhideWhenUsed/>
    <w:rsid w:val="00801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e.ru/laws/gk/lawgk120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log.ru/rn77/taxation/krim_sev/460076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le.ru/laws/gk/lawgk120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ille.ru/laws/gk/lawgk1202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nalog.ru/rn77/taxation/krim_sev/4600769/" TargetMode="External"/><Relationship Id="rId9" Type="http://schemas.openxmlformats.org/officeDocument/2006/relationships/hyperlink" Target="http://nalog.garant.ru/fns/n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2015-05-13T13:05:00Z</dcterms:created>
  <dcterms:modified xsi:type="dcterms:W3CDTF">2015-05-13T13:05:00Z</dcterms:modified>
</cp:coreProperties>
</file>